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FCBF" w14:textId="77777777" w:rsidR="005B0313" w:rsidRPr="005B0313" w:rsidRDefault="005B0313" w:rsidP="005B031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B0313">
        <w:rPr>
          <w:rFonts w:ascii="Times New Roman" w:eastAsia="Times New Roman" w:hAnsi="Times New Roman" w:cs="Times New Roman"/>
          <w:b/>
          <w:bCs/>
          <w:kern w:val="36"/>
          <w:sz w:val="48"/>
          <w:szCs w:val="48"/>
        </w:rPr>
        <w:t>Camden Council Approves Major Zoning Changes Amid Property Owner Pushback</w:t>
      </w:r>
    </w:p>
    <w:p w14:paraId="69A0321B"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b/>
          <w:bCs/>
          <w:sz w:val="24"/>
          <w:szCs w:val="24"/>
        </w:rPr>
        <w:t>By Dawn-Marie Johnson</w:t>
      </w:r>
      <w:r w:rsidRPr="005B0313">
        <w:rPr>
          <w:rFonts w:ascii="Times New Roman" w:eastAsia="Times New Roman" w:hAnsi="Times New Roman" w:cs="Times New Roman"/>
          <w:sz w:val="24"/>
          <w:szCs w:val="24"/>
        </w:rPr>
        <w:br/>
      </w:r>
      <w:r w:rsidRPr="005B0313">
        <w:rPr>
          <w:rFonts w:ascii="Times New Roman" w:eastAsia="Times New Roman" w:hAnsi="Times New Roman" w:cs="Times New Roman"/>
          <w:b/>
          <w:bCs/>
          <w:sz w:val="24"/>
          <w:szCs w:val="24"/>
        </w:rPr>
        <w:t>September 30, 2025</w:t>
      </w:r>
    </w:p>
    <w:p w14:paraId="41AF266D" w14:textId="4C7D471E"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 xml:space="preserve">CAMDEN, SC — Camden City Council advanced a comprehensive package of zoning reforms on September </w:t>
      </w:r>
      <w:r>
        <w:rPr>
          <w:rFonts w:ascii="Times New Roman" w:eastAsia="Times New Roman" w:hAnsi="Times New Roman" w:cs="Times New Roman"/>
          <w:sz w:val="24"/>
          <w:szCs w:val="24"/>
        </w:rPr>
        <w:t>3</w:t>
      </w:r>
      <w:r w:rsidRPr="005B0313">
        <w:rPr>
          <w:rFonts w:ascii="Times New Roman" w:eastAsia="Times New Roman" w:hAnsi="Times New Roman" w:cs="Times New Roman"/>
          <w:sz w:val="24"/>
          <w:szCs w:val="24"/>
        </w:rPr>
        <w:t>0th, concluding a seven-month planning initiative aimed at managing growth in the historic equestrian town while preserving its small-town character.</w:t>
      </w:r>
    </w:p>
    <w:p w14:paraId="7761FDA9"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The centerpiece of the package, Ordinance 2025-26, passed second reading despite strong opposition from Stuart Grant, owner of the 360-acre Camden Training Center. The measure rezones several large parcels, including portions of Grant's property, to the Residential Estate designation, which significantly reduces allowable housing density.</w:t>
      </w:r>
    </w:p>
    <w:p w14:paraId="054D22FA"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Grant, who acquired the training center in 2004, told council members the new classification would make residential development economically unviable. He calculated that the RE zoning would require homes priced above $1.5 million to be financially feasible, despite Camden's average home price sitting below $300,000. According to his analysis, no home in Camden has sold for more than $840,000 since January 2024.</w:t>
      </w:r>
    </w:p>
    <w:p w14:paraId="7B43778E"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The property owner criticized the public engagement process, saying surveys asked residents what should be done with his land without consulting him directly. He argued the rezoning represents government overreach and warned other property owners could face similar restrictions.</w:t>
      </w:r>
    </w:p>
    <w:p w14:paraId="664E7F44"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However, not all public input opposed the changes. Susan Jones, a 50-year resident of the Southgate Subdivision, praised council for the inclusive planning process and expressed relief that development concerns near her neighborhood had been addressed. "I look across the lake and see beautiful trees and lots of wildlife," Jones said, noting the area includes protected and endangered species.</w:t>
      </w:r>
    </w:p>
    <w:p w14:paraId="6C753721"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Resident Di Dubose raised concerns about traffic and emergency services capacity, noting traffic has tripled in the past year. She urged Camden to extend its development moratorium until at least April 2026 to align with the county's timeline, questioning whether the city would become "an extension or satellite of Columbia or retain our identity of a charming historic horse town."</w:t>
      </w:r>
    </w:p>
    <w:p w14:paraId="67D0EE9D"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Council gave second reading approval to a suite of related ordinances addressing land development regulations, comprehensive plan amendments, and zoning revisions. The package includes clarifications that changes do not permit unrestricted construction and maintains the city's ability to negotiate planned development districts. Development options like cottage courts could still be approved through that process. Additional measures addressed smoke shop regulations, authorization for up to $6 million in revenue bonds for water and sewer upgrades, and the sale of excess city property including lakefront parcels.</w:t>
      </w:r>
    </w:p>
    <w:p w14:paraId="555EE02A" w14:textId="77777777"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lastRenderedPageBreak/>
        <w:t>Two ordinances received first reading, including rezoning of a 911 property and a parcel at 40 International Highway.</w:t>
      </w:r>
    </w:p>
    <w:p w14:paraId="33CA9103" w14:textId="60BCC808" w:rsidR="005B0313" w:rsidRPr="005B0313" w:rsidRDefault="005B0313" w:rsidP="005B0313">
      <w:pPr>
        <w:spacing w:before="100" w:beforeAutospacing="1" w:after="100" w:afterAutospacing="1" w:line="240" w:lineRule="auto"/>
        <w:rPr>
          <w:rFonts w:ascii="Times New Roman" w:eastAsia="Times New Roman" w:hAnsi="Times New Roman" w:cs="Times New Roman"/>
          <w:sz w:val="24"/>
          <w:szCs w:val="24"/>
        </w:rPr>
      </w:pPr>
      <w:r w:rsidRPr="005B0313">
        <w:rPr>
          <w:rFonts w:ascii="Times New Roman" w:eastAsia="Times New Roman" w:hAnsi="Times New Roman" w:cs="Times New Roman"/>
          <w:sz w:val="24"/>
          <w:szCs w:val="24"/>
        </w:rPr>
        <w:t>City Manager Matt DeWitt announced</w:t>
      </w:r>
      <w:r w:rsidR="00E604A2">
        <w:rPr>
          <w:rFonts w:ascii="Times New Roman" w:eastAsia="Times New Roman" w:hAnsi="Times New Roman" w:cs="Times New Roman"/>
          <w:sz w:val="24"/>
          <w:szCs w:val="24"/>
        </w:rPr>
        <w:t xml:space="preserve"> the AMI</w:t>
      </w:r>
      <w:r w:rsidRPr="005B0313">
        <w:rPr>
          <w:rFonts w:ascii="Times New Roman" w:eastAsia="Times New Roman" w:hAnsi="Times New Roman" w:cs="Times New Roman"/>
          <w:sz w:val="24"/>
          <w:szCs w:val="24"/>
        </w:rPr>
        <w:t xml:space="preserve"> water meter replacements will begin soon as part of a new system providing near real-time usage data to customers. The city has also launched an after-hours emergency call system through </w:t>
      </w:r>
      <w:proofErr w:type="spellStart"/>
      <w:r w:rsidRPr="005B0313">
        <w:rPr>
          <w:rFonts w:ascii="Times New Roman" w:eastAsia="Times New Roman" w:hAnsi="Times New Roman" w:cs="Times New Roman"/>
          <w:sz w:val="24"/>
          <w:szCs w:val="24"/>
        </w:rPr>
        <w:t>Dauplr</w:t>
      </w:r>
      <w:proofErr w:type="spellEnd"/>
      <w:r w:rsidRPr="005B0313">
        <w:rPr>
          <w:rFonts w:ascii="Times New Roman" w:eastAsia="Times New Roman" w:hAnsi="Times New Roman" w:cs="Times New Roman"/>
          <w:sz w:val="24"/>
          <w:szCs w:val="24"/>
        </w:rPr>
        <w:t>, an Arkansas-based provider offering 24/7 live support for utility emergencies with access to city systems for immediate outage information and restoration updates.</w:t>
      </w:r>
    </w:p>
    <w:p w14:paraId="3D86C4C4" w14:textId="7872BCE5" w:rsidR="00BB41AC" w:rsidRPr="005B0313" w:rsidRDefault="00BB41AC" w:rsidP="005B0313"/>
    <w:sectPr w:rsidR="00BB41AC" w:rsidRPr="005B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AC"/>
    <w:rsid w:val="005B0313"/>
    <w:rsid w:val="00746C76"/>
    <w:rsid w:val="00820EA6"/>
    <w:rsid w:val="008475B6"/>
    <w:rsid w:val="00BB41AC"/>
    <w:rsid w:val="00E6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C0A1"/>
  <w15:chartTrackingRefBased/>
  <w15:docId w15:val="{3CAC16C2-254F-485B-8771-8B79FC72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37908">
      <w:bodyDiv w:val="1"/>
      <w:marLeft w:val="0"/>
      <w:marRight w:val="0"/>
      <w:marTop w:val="0"/>
      <w:marBottom w:val="0"/>
      <w:divBdr>
        <w:top w:val="none" w:sz="0" w:space="0" w:color="auto"/>
        <w:left w:val="none" w:sz="0" w:space="0" w:color="auto"/>
        <w:bottom w:val="none" w:sz="0" w:space="0" w:color="auto"/>
        <w:right w:val="none" w:sz="0" w:space="0" w:color="auto"/>
      </w:divBdr>
    </w:div>
    <w:div w:id="124094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dcterms:created xsi:type="dcterms:W3CDTF">2025-12-03T12:23:00Z</dcterms:created>
  <dcterms:modified xsi:type="dcterms:W3CDTF">2025-12-03T12:23:00Z</dcterms:modified>
</cp:coreProperties>
</file>